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0D23" w14:textId="68E394DE" w:rsidR="005F6807" w:rsidRPr="00601EC3" w:rsidRDefault="003863F1" w:rsidP="00601EC3">
      <w:pPr>
        <w:jc w:val="center"/>
        <w:rPr>
          <w:b/>
          <w:bCs/>
        </w:rPr>
      </w:pPr>
      <w:r w:rsidRPr="003863F1">
        <w:rPr>
          <w:b/>
          <w:bCs/>
        </w:rPr>
        <w:t>Excitation</w:t>
      </w:r>
      <w:r>
        <w:t xml:space="preserve"> </w:t>
      </w:r>
      <w:r w:rsidRPr="003863F1">
        <w:rPr>
          <w:b/>
          <w:bCs/>
        </w:rPr>
        <w:t>energy transfer using real-time path integral methods</w:t>
      </w:r>
    </w:p>
    <w:p w14:paraId="6097C987" w14:textId="3A1B18FC" w:rsidR="00601EC3" w:rsidRDefault="00601EC3"/>
    <w:p w14:paraId="575BBAC7" w14:textId="5845D950" w:rsidR="006D61A9" w:rsidRDefault="003863F1" w:rsidP="003863F1">
      <w:pPr>
        <w:spacing w:line="360" w:lineRule="auto"/>
        <w:ind w:firstLineChars="200" w:firstLine="480"/>
        <w:rPr>
          <w:sz w:val="24"/>
          <w:szCs w:val="24"/>
        </w:rPr>
      </w:pPr>
      <w:r w:rsidRPr="003863F1">
        <w:rPr>
          <w:sz w:val="24"/>
          <w:szCs w:val="24"/>
        </w:rPr>
        <w:t>Real-time path integral methods offer a rigorous, fully quantum mechanical approach to the dynamics of many processes in condensed-phase or biological environments and large molecular aggregates. These include the quasi-adiabatic propagator path integral (</w:t>
      </w:r>
      <w:proofErr w:type="spellStart"/>
      <w:r w:rsidRPr="003863F1">
        <w:rPr>
          <w:sz w:val="24"/>
          <w:szCs w:val="24"/>
        </w:rPr>
        <w:t>QuAPI</w:t>
      </w:r>
      <w:proofErr w:type="spellEnd"/>
      <w:r w:rsidRPr="003863F1">
        <w:rPr>
          <w:sz w:val="24"/>
          <w:szCs w:val="24"/>
        </w:rPr>
        <w:t>) and its small matrix formulation (</w:t>
      </w:r>
      <w:proofErr w:type="spellStart"/>
      <w:r w:rsidRPr="003863F1">
        <w:rPr>
          <w:sz w:val="24"/>
          <w:szCs w:val="24"/>
        </w:rPr>
        <w:t>SMatPI</w:t>
      </w:r>
      <w:proofErr w:type="spellEnd"/>
      <w:r w:rsidRPr="003863F1">
        <w:rPr>
          <w:sz w:val="24"/>
          <w:szCs w:val="24"/>
        </w:rPr>
        <w:t xml:space="preserve">), which eliminates the need for tensor storage, the modular decomposition (MPI) and the quantum-classical path integral (QCPI). These methods are used to simulate excitation energy transfer (EET) in large molecular aggregates of perylene </w:t>
      </w:r>
      <w:proofErr w:type="spellStart"/>
      <w:r w:rsidRPr="003863F1">
        <w:rPr>
          <w:sz w:val="24"/>
          <w:szCs w:val="24"/>
        </w:rPr>
        <w:t>bisimide</w:t>
      </w:r>
      <w:proofErr w:type="spellEnd"/>
      <w:r w:rsidRPr="003863F1">
        <w:rPr>
          <w:sz w:val="24"/>
          <w:szCs w:val="24"/>
        </w:rPr>
        <w:t xml:space="preserve"> and in the photosynthetic light harvesting complex LH2 of purple bacteria. </w:t>
      </w:r>
    </w:p>
    <w:p w14:paraId="0AAEC0CF" w14:textId="6D278A81" w:rsidR="003863F1" w:rsidRDefault="003863F1" w:rsidP="003863F1">
      <w:pPr>
        <w:spacing w:line="360" w:lineRule="auto"/>
        <w:ind w:firstLineChars="200" w:firstLine="480"/>
        <w:rPr>
          <w:sz w:val="24"/>
          <w:szCs w:val="24"/>
        </w:rPr>
      </w:pPr>
    </w:p>
    <w:p w14:paraId="1D7377B0" w14:textId="77777777" w:rsidR="003863F1" w:rsidRDefault="003863F1" w:rsidP="003863F1">
      <w:pPr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noProof/>
          <w:sz w:val="32"/>
          <w:szCs w:val="32"/>
        </w:rPr>
        <w:drawing>
          <wp:inline distT="0" distB="0" distL="0" distR="0" wp14:anchorId="2C5B67EE" wp14:editId="49AED03E">
            <wp:extent cx="1340275" cy="1341755"/>
            <wp:effectExtent l="0" t="0" r="3810" b="2540"/>
            <wp:docPr id="2" name="Picture 2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glasses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75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34F3C" w14:textId="77777777" w:rsidR="003863F1" w:rsidRPr="00976988" w:rsidRDefault="003863F1" w:rsidP="003863F1">
      <w:pPr>
        <w:rPr>
          <w:rFonts w:eastAsiaTheme="minorEastAsia"/>
          <w:b/>
          <w:sz w:val="32"/>
          <w:szCs w:val="32"/>
        </w:rPr>
      </w:pPr>
      <w:r>
        <w:rPr>
          <w:rFonts w:eastAsiaTheme="minorEastAsia" w:hint="eastAsia"/>
          <w:b/>
          <w:sz w:val="32"/>
          <w:szCs w:val="32"/>
        </w:rPr>
        <w:t xml:space="preserve">Prof. </w:t>
      </w:r>
      <w:r>
        <w:rPr>
          <w:rFonts w:eastAsiaTheme="minorEastAsia"/>
          <w:b/>
          <w:sz w:val="32"/>
          <w:szCs w:val="32"/>
        </w:rPr>
        <w:t xml:space="preserve">Nancy </w:t>
      </w:r>
      <w:proofErr w:type="spellStart"/>
      <w:r>
        <w:rPr>
          <w:rFonts w:eastAsiaTheme="minorEastAsia"/>
          <w:b/>
          <w:sz w:val="32"/>
          <w:szCs w:val="32"/>
        </w:rPr>
        <w:t>Makri</w:t>
      </w:r>
      <w:proofErr w:type="spellEnd"/>
    </w:p>
    <w:p w14:paraId="6CC3A8C1" w14:textId="77777777" w:rsidR="003863F1" w:rsidRPr="003863F1" w:rsidRDefault="003863F1" w:rsidP="003863F1">
      <w:pPr>
        <w:rPr>
          <w:rFonts w:eastAsiaTheme="minorEastAsia"/>
          <w:sz w:val="24"/>
          <w:szCs w:val="24"/>
        </w:rPr>
      </w:pPr>
      <w:r w:rsidRPr="003863F1">
        <w:rPr>
          <w:rFonts w:eastAsiaTheme="minorEastAsia"/>
          <w:sz w:val="24"/>
          <w:szCs w:val="24"/>
        </w:rPr>
        <w:t>University of Illinois at Urbana-Champaign</w:t>
      </w:r>
    </w:p>
    <w:p w14:paraId="292DECF9" w14:textId="77777777" w:rsidR="003863F1" w:rsidRPr="003863F1" w:rsidRDefault="003863F1" w:rsidP="003863F1">
      <w:pPr>
        <w:rPr>
          <w:rFonts w:eastAsiaTheme="minorEastAsia"/>
          <w:sz w:val="24"/>
          <w:szCs w:val="24"/>
        </w:rPr>
      </w:pPr>
    </w:p>
    <w:p w14:paraId="61E8E5D8" w14:textId="77777777" w:rsidR="003863F1" w:rsidRPr="003863F1" w:rsidRDefault="003863F1" w:rsidP="003863F1">
      <w:pPr>
        <w:spacing w:line="280" w:lineRule="exact"/>
        <w:ind w:left="720" w:hanging="720"/>
        <w:rPr>
          <w:rFonts w:eastAsiaTheme="minorEastAsia"/>
          <w:sz w:val="24"/>
          <w:szCs w:val="24"/>
        </w:rPr>
      </w:pPr>
      <w:r w:rsidRPr="003863F1">
        <w:rPr>
          <w:rFonts w:eastAsiaTheme="minorEastAsia"/>
          <w:sz w:val="24"/>
          <w:szCs w:val="24"/>
        </w:rPr>
        <w:t>19</w:t>
      </w:r>
      <w:r w:rsidRPr="003863F1">
        <w:rPr>
          <w:rFonts w:eastAsiaTheme="minorEastAsia" w:hint="eastAsia"/>
          <w:sz w:val="24"/>
          <w:szCs w:val="24"/>
        </w:rPr>
        <w:t>8</w:t>
      </w:r>
      <w:r w:rsidRPr="003863F1">
        <w:rPr>
          <w:rFonts w:eastAsiaTheme="minorEastAsia"/>
          <w:sz w:val="24"/>
          <w:szCs w:val="24"/>
        </w:rPr>
        <w:t xml:space="preserve">5   </w:t>
      </w:r>
      <w:r w:rsidRPr="003863F1">
        <w:rPr>
          <w:rFonts w:eastAsiaTheme="minorEastAsia"/>
          <w:sz w:val="24"/>
          <w:szCs w:val="24"/>
        </w:rPr>
        <w:tab/>
        <w:t xml:space="preserve">B.S., University of Athens </w:t>
      </w:r>
    </w:p>
    <w:p w14:paraId="3EC6840F" w14:textId="77777777" w:rsidR="003863F1" w:rsidRPr="003863F1" w:rsidRDefault="003863F1" w:rsidP="003863F1">
      <w:pPr>
        <w:spacing w:line="280" w:lineRule="exact"/>
        <w:ind w:left="720" w:hanging="720"/>
        <w:rPr>
          <w:rFonts w:eastAsiaTheme="minorEastAsia"/>
          <w:sz w:val="24"/>
          <w:szCs w:val="24"/>
        </w:rPr>
      </w:pPr>
      <w:proofErr w:type="gramStart"/>
      <w:r w:rsidRPr="003863F1">
        <w:rPr>
          <w:rFonts w:eastAsiaTheme="minorEastAsia"/>
          <w:sz w:val="24"/>
          <w:szCs w:val="24"/>
        </w:rPr>
        <w:t xml:space="preserve">1989 </w:t>
      </w:r>
      <w:r w:rsidRPr="003863F1">
        <w:rPr>
          <w:rFonts w:eastAsiaTheme="minorEastAsia" w:hint="eastAsia"/>
          <w:sz w:val="24"/>
          <w:szCs w:val="24"/>
        </w:rPr>
        <w:t xml:space="preserve"> </w:t>
      </w:r>
      <w:r w:rsidRPr="003863F1">
        <w:rPr>
          <w:rFonts w:eastAsiaTheme="minorEastAsia"/>
          <w:sz w:val="24"/>
          <w:szCs w:val="24"/>
        </w:rPr>
        <w:tab/>
      </w:r>
      <w:proofErr w:type="gramEnd"/>
      <w:r w:rsidRPr="003863F1">
        <w:rPr>
          <w:rFonts w:eastAsiaTheme="minorEastAsia"/>
          <w:sz w:val="24"/>
          <w:szCs w:val="24"/>
        </w:rPr>
        <w:tab/>
        <w:t>Ph.D., University of California at Berkeley</w:t>
      </w:r>
    </w:p>
    <w:p w14:paraId="60C4FF33" w14:textId="77777777" w:rsidR="003863F1" w:rsidRPr="003863F1" w:rsidRDefault="003863F1" w:rsidP="003863F1">
      <w:pPr>
        <w:spacing w:line="280" w:lineRule="exact"/>
        <w:ind w:left="720" w:hanging="720"/>
        <w:rPr>
          <w:rFonts w:eastAsiaTheme="minorEastAsia"/>
          <w:sz w:val="24"/>
          <w:szCs w:val="24"/>
        </w:rPr>
      </w:pPr>
      <w:r w:rsidRPr="003863F1">
        <w:rPr>
          <w:rFonts w:eastAsiaTheme="minorEastAsia"/>
          <w:sz w:val="24"/>
          <w:szCs w:val="24"/>
        </w:rPr>
        <w:t>1989-92</w:t>
      </w:r>
      <w:r w:rsidRPr="003863F1">
        <w:rPr>
          <w:rFonts w:eastAsiaTheme="minorEastAsia"/>
          <w:sz w:val="24"/>
          <w:szCs w:val="24"/>
        </w:rPr>
        <w:tab/>
      </w:r>
      <w:r w:rsidRPr="003863F1">
        <w:rPr>
          <w:rFonts w:eastAsiaTheme="minorEastAsia"/>
          <w:sz w:val="24"/>
          <w:szCs w:val="24"/>
        </w:rPr>
        <w:tab/>
        <w:t>Junior Fellow, Harvard University</w:t>
      </w:r>
    </w:p>
    <w:p w14:paraId="007F39DF" w14:textId="77777777" w:rsidR="003863F1" w:rsidRPr="003863F1" w:rsidRDefault="003863F1" w:rsidP="003863F1">
      <w:pPr>
        <w:spacing w:line="280" w:lineRule="exact"/>
        <w:ind w:left="821" w:hangingChars="342" w:hanging="821"/>
        <w:rPr>
          <w:rFonts w:eastAsiaTheme="minorEastAsia"/>
          <w:sz w:val="24"/>
          <w:szCs w:val="24"/>
        </w:rPr>
      </w:pPr>
      <w:r w:rsidRPr="003863F1">
        <w:rPr>
          <w:rFonts w:eastAsiaTheme="minorEastAsia"/>
          <w:sz w:val="24"/>
          <w:szCs w:val="24"/>
        </w:rPr>
        <w:t xml:space="preserve">1992- </w:t>
      </w:r>
      <w:r w:rsidRPr="003863F1">
        <w:rPr>
          <w:rFonts w:eastAsiaTheme="minorEastAsia"/>
          <w:sz w:val="24"/>
          <w:szCs w:val="24"/>
        </w:rPr>
        <w:tab/>
      </w:r>
      <w:r w:rsidRPr="003863F1">
        <w:rPr>
          <w:rFonts w:eastAsiaTheme="minorEastAsia"/>
          <w:sz w:val="24"/>
          <w:szCs w:val="24"/>
        </w:rPr>
        <w:tab/>
        <w:t xml:space="preserve">University of Illinois (currently Edward William and Jane Marr </w:t>
      </w:r>
      <w:proofErr w:type="spellStart"/>
      <w:r w:rsidRPr="003863F1">
        <w:rPr>
          <w:rFonts w:eastAsiaTheme="minorEastAsia"/>
          <w:sz w:val="24"/>
          <w:szCs w:val="24"/>
        </w:rPr>
        <w:t>Gutgsell</w:t>
      </w:r>
      <w:proofErr w:type="spellEnd"/>
      <w:r w:rsidRPr="003863F1">
        <w:rPr>
          <w:rFonts w:eastAsiaTheme="minorEastAsia"/>
          <w:sz w:val="24"/>
          <w:szCs w:val="24"/>
        </w:rPr>
        <w:t xml:space="preserve"> Professor)</w:t>
      </w:r>
    </w:p>
    <w:p w14:paraId="2BDBDA88" w14:textId="0C1A4D09" w:rsidR="003863F1" w:rsidRDefault="003863F1" w:rsidP="003863F1">
      <w:pPr>
        <w:spacing w:line="280" w:lineRule="exact"/>
        <w:rPr>
          <w:rStyle w:val="a7"/>
          <w:sz w:val="24"/>
          <w:szCs w:val="24"/>
        </w:rPr>
      </w:pPr>
      <w:r w:rsidRPr="003863F1">
        <w:rPr>
          <w:rFonts w:eastAsiaTheme="minorEastAsia" w:hint="eastAsia"/>
          <w:sz w:val="24"/>
          <w:szCs w:val="24"/>
        </w:rPr>
        <w:t xml:space="preserve">Web: </w:t>
      </w:r>
      <w:r w:rsidRPr="003863F1">
        <w:rPr>
          <w:rFonts w:eastAsiaTheme="minorEastAsia"/>
          <w:sz w:val="24"/>
          <w:szCs w:val="24"/>
        </w:rPr>
        <w:tab/>
      </w:r>
      <w:hyperlink r:id="rId7" w:history="1">
        <w:r w:rsidRPr="003863F1">
          <w:rPr>
            <w:rStyle w:val="a7"/>
            <w:sz w:val="24"/>
            <w:szCs w:val="24"/>
          </w:rPr>
          <w:t>https://chemistry.illinois.edu/nmakri</w:t>
        </w:r>
      </w:hyperlink>
    </w:p>
    <w:p w14:paraId="680A05AB" w14:textId="63886230" w:rsidR="003863F1" w:rsidRDefault="003863F1" w:rsidP="003863F1">
      <w:pPr>
        <w:spacing w:line="280" w:lineRule="exact"/>
        <w:rPr>
          <w:sz w:val="24"/>
          <w:szCs w:val="24"/>
        </w:rPr>
      </w:pPr>
    </w:p>
    <w:p w14:paraId="022BA8F4" w14:textId="771BEA84" w:rsidR="003863F1" w:rsidRPr="003863F1" w:rsidRDefault="003863F1" w:rsidP="003863F1">
      <w:pPr>
        <w:spacing w:line="280" w:lineRule="exact"/>
        <w:rPr>
          <w:sz w:val="24"/>
          <w:szCs w:val="24"/>
        </w:rPr>
      </w:pPr>
      <w:r w:rsidRPr="003863F1">
        <w:rPr>
          <w:sz w:val="24"/>
          <w:szCs w:val="24"/>
        </w:rPr>
        <w:t xml:space="preserve">ACS Award in Theoretical Chemistry, 2023; ACS Physical Chemistry Division Award in Theoretical Chemistry, 2021; </w:t>
      </w:r>
      <w:proofErr w:type="spellStart"/>
      <w:r w:rsidRPr="003863F1">
        <w:rPr>
          <w:sz w:val="24"/>
          <w:szCs w:val="24"/>
        </w:rPr>
        <w:t>Löwdin</w:t>
      </w:r>
      <w:proofErr w:type="spellEnd"/>
      <w:r w:rsidRPr="003863F1">
        <w:rPr>
          <w:sz w:val="24"/>
          <w:szCs w:val="24"/>
        </w:rPr>
        <w:t xml:space="preserve"> Lecture, Uppsala University, Sweden, 2019; Member, American Academy of Arts and Sciences; Member, International Academy of Quantum Molecular Science.</w:t>
      </w:r>
    </w:p>
    <w:p w14:paraId="20F977BE" w14:textId="77777777" w:rsidR="003863F1" w:rsidRPr="003863F1" w:rsidRDefault="003863F1" w:rsidP="003863F1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14:paraId="65CA6081" w14:textId="0500BA0D" w:rsidR="006D61A9" w:rsidRDefault="006D61A9" w:rsidP="001052E5">
      <w:pPr>
        <w:spacing w:line="360" w:lineRule="auto"/>
        <w:ind w:firstLineChars="200" w:firstLine="480"/>
        <w:rPr>
          <w:sz w:val="24"/>
          <w:szCs w:val="24"/>
        </w:rPr>
      </w:pPr>
    </w:p>
    <w:p w14:paraId="7FEC00C8" w14:textId="07EE2E03" w:rsidR="006D61A9" w:rsidRPr="004C0289" w:rsidRDefault="006D61A9" w:rsidP="001052E5">
      <w:pPr>
        <w:spacing w:line="360" w:lineRule="auto"/>
        <w:ind w:firstLineChars="200" w:firstLine="480"/>
        <w:rPr>
          <w:sz w:val="24"/>
          <w:szCs w:val="24"/>
        </w:rPr>
      </w:pPr>
    </w:p>
    <w:sectPr w:rsidR="006D61A9" w:rsidRPr="004C0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25892" w14:textId="77777777" w:rsidR="00817337" w:rsidRDefault="00817337" w:rsidP="00601EC3">
      <w:r>
        <w:separator/>
      </w:r>
    </w:p>
  </w:endnote>
  <w:endnote w:type="continuationSeparator" w:id="0">
    <w:p w14:paraId="0D62814F" w14:textId="77777777" w:rsidR="00817337" w:rsidRDefault="00817337" w:rsidP="006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EA90C" w14:textId="77777777" w:rsidR="00817337" w:rsidRDefault="00817337" w:rsidP="00601EC3">
      <w:r>
        <w:separator/>
      </w:r>
    </w:p>
  </w:footnote>
  <w:footnote w:type="continuationSeparator" w:id="0">
    <w:p w14:paraId="5D7A6CEC" w14:textId="77777777" w:rsidR="00817337" w:rsidRDefault="00817337" w:rsidP="00601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9C"/>
    <w:rsid w:val="001052E5"/>
    <w:rsid w:val="00264EF4"/>
    <w:rsid w:val="003863F1"/>
    <w:rsid w:val="004B0CD0"/>
    <w:rsid w:val="004C0289"/>
    <w:rsid w:val="005F6807"/>
    <w:rsid w:val="00601EC3"/>
    <w:rsid w:val="006D61A9"/>
    <w:rsid w:val="00817337"/>
    <w:rsid w:val="009225E6"/>
    <w:rsid w:val="00B0055D"/>
    <w:rsid w:val="00B82C9C"/>
    <w:rsid w:val="00C47A8C"/>
    <w:rsid w:val="00D6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3A3FB"/>
  <w15:chartTrackingRefBased/>
  <w15:docId w15:val="{5AE2E257-788D-4653-8937-6E66CFD04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宋体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E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1E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E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1EC3"/>
    <w:rPr>
      <w:sz w:val="18"/>
      <w:szCs w:val="18"/>
    </w:rPr>
  </w:style>
  <w:style w:type="character" w:styleId="a7">
    <w:name w:val="Hyperlink"/>
    <w:basedOn w:val="a0"/>
    <w:rsid w:val="00386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hemistry.illinois.edu/nmak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LIAO XI</dc:creator>
  <cp:keywords/>
  <dc:description/>
  <cp:lastModifiedBy>WangZJ</cp:lastModifiedBy>
  <cp:revision>10</cp:revision>
  <dcterms:created xsi:type="dcterms:W3CDTF">2021-12-16T06:03:00Z</dcterms:created>
  <dcterms:modified xsi:type="dcterms:W3CDTF">2022-10-10T02:34:00Z</dcterms:modified>
</cp:coreProperties>
</file>