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F486" w14:textId="77777777" w:rsidR="00DF58C9" w:rsidRDefault="00DF58C9" w:rsidP="00DF58C9">
      <w:pPr>
        <w:pStyle w:val="a3"/>
        <w:rPr>
          <w:rFonts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Structure and function of G-quadruplexes</w:t>
      </w:r>
      <w:r>
        <w:rPr>
          <w:rFonts w:cs="Arial" w:hint="eastAsia"/>
          <w:color w:val="000000"/>
          <w:sz w:val="21"/>
          <w:szCs w:val="21"/>
        </w:rPr>
        <w:t xml:space="preserve"> </w:t>
      </w:r>
    </w:p>
    <w:p w14:paraId="77E2844B" w14:textId="6E70C59A" w:rsidR="00851B67" w:rsidRDefault="00DF58C9" w:rsidP="00DF58C9">
      <w:r>
        <w:rPr>
          <w:rFonts w:ascii="Times New Roman" w:hAnsi="Times New Roman" w:cs="Times New Roman"/>
          <w:color w:val="212121"/>
          <w:sz w:val="27"/>
          <w:szCs w:val="27"/>
        </w:rPr>
        <w:t>DNA is structurally dynamic in ways that have a consequence for biological processes. In this lecture I will discuss four-stranded DNA structures, called the G-Quadruplexes, that can be formed from G-rich, single-stranded DNA. Biophysical and structural experiments have shown G-quadruplexes can be stable under near-physiological conditions in buffer.  Synthetic organic probe molecules and engineered proteins have been invaluable for the exploration of G-quadruplexes.  I will discuss the evidence that G-quadruplexes actually form in human cells, along with our current understanding of what they do in biological systems and the molecular basis for how they may achieve this. </w:t>
      </w:r>
    </w:p>
    <w:sectPr w:rsidR="0085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B7"/>
    <w:rsid w:val="00851B67"/>
    <w:rsid w:val="00DF58C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395D3-7140-4DDE-84B1-59B52D82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C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8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兴华</dc:creator>
  <cp:keywords/>
  <dc:description/>
  <cp:lastModifiedBy>张 兴华</cp:lastModifiedBy>
  <cp:revision>2</cp:revision>
  <dcterms:created xsi:type="dcterms:W3CDTF">2023-10-17T05:30:00Z</dcterms:created>
  <dcterms:modified xsi:type="dcterms:W3CDTF">2023-10-17T05:31:00Z</dcterms:modified>
</cp:coreProperties>
</file>